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8E" w:rsidRDefault="001D6D0E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Browallia New" w:hAnsi="Browallia New" w:cs="Browallia New"/>
          <w:b/>
          <w:sz w:val="30"/>
          <w:szCs w:val="30"/>
        </w:rPr>
      </w:pPr>
      <w:r>
        <w:rPr>
          <w:rFonts w:ascii="Browallia New" w:eastAsia="Browallia New" w:hAnsi="Browallia New" w:cs="Browallia New"/>
          <w:b/>
          <w:bCs/>
          <w:sz w:val="30"/>
          <w:szCs w:val="30"/>
          <w:cs/>
        </w:rPr>
        <w:t>แบบฟอร์มการเขียนแบบถอดประสบการณ์การเรียนรู้ ด้านทำนุบำรุงศิลปวัฒนธรรมและสิ่งแวดล้อม</w:t>
      </w:r>
    </w:p>
    <w:p w:rsidR="00B17A8E" w:rsidRDefault="001D6D0E">
      <w:pPr>
        <w:tabs>
          <w:tab w:val="left" w:pos="426"/>
          <w:tab w:val="left" w:pos="1350"/>
        </w:tabs>
        <w:spacing w:after="0" w:line="240" w:lineRule="auto"/>
        <w:ind w:right="304"/>
        <w:jc w:val="both"/>
        <w:rPr>
          <w:rFonts w:ascii="Browallia New" w:eastAsia="Browallia New" w:hAnsi="Browallia New" w:cs="Browallia New"/>
          <w:b/>
          <w:sz w:val="28"/>
          <w:szCs w:val="28"/>
        </w:rPr>
      </w:pPr>
      <w:r>
        <w:rPr>
          <w:rFonts w:ascii="Browallia New" w:eastAsia="Browallia New" w:hAnsi="Browallia New" w:cs="Browallia New"/>
          <w:b/>
          <w:sz w:val="30"/>
          <w:szCs w:val="30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553075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69463" y="378000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152400</wp:posOffset>
                </wp:positionV>
                <wp:extent cx="5553075" cy="127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17A8E" w:rsidRDefault="001D6D0E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1.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ชื่อ</w:t>
      </w:r>
      <w:r>
        <w:rPr>
          <w:rFonts w:ascii="Angsana New" w:eastAsia="Angsana New" w:hAnsi="Angsana New" w:cs="Angsana New"/>
          <w:b/>
          <w:sz w:val="28"/>
          <w:szCs w:val="28"/>
        </w:rPr>
        <w:t>-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สกุล ผู้เล่าเรื่อง </w:t>
      </w:r>
      <w:r>
        <w:rPr>
          <w:rFonts w:ascii="Angsana New" w:eastAsia="Angsana New" w:hAnsi="Angsana New" w:cs="Angsana New"/>
          <w:sz w:val="28"/>
          <w:szCs w:val="28"/>
        </w:rPr>
        <w:t xml:space="preserve">     …......</w:t>
      </w:r>
      <w:r>
        <w:rPr>
          <w:rFonts w:ascii="Angsana New" w:eastAsia="Angsana New" w:hAnsi="Angsana New" w:cs="Angsana New"/>
          <w:sz w:val="28"/>
          <w:szCs w:val="28"/>
          <w:cs/>
        </w:rPr>
        <w:t>อ</w:t>
      </w:r>
      <w:r w:rsidR="00B221A3">
        <w:rPr>
          <w:rFonts w:ascii="Angsana New" w:eastAsia="Angsana New" w:hAnsi="Angsana New" w:cs="Angsana New"/>
          <w:sz w:val="28"/>
          <w:szCs w:val="28"/>
        </w:rPr>
        <w:t>.</w:t>
      </w:r>
      <w:r>
        <w:rPr>
          <w:rFonts w:ascii="Angsana New" w:eastAsia="Angsana New" w:hAnsi="Angsana New" w:cs="Angsana New"/>
          <w:sz w:val="28"/>
          <w:szCs w:val="28"/>
        </w:rPr>
        <w:t xml:space="preserve">Wang </w:t>
      </w:r>
      <w:proofErr w:type="spellStart"/>
      <w:r>
        <w:rPr>
          <w:rFonts w:ascii="Angsana New" w:eastAsia="Angsana New" w:hAnsi="Angsana New" w:cs="Angsana New"/>
          <w:sz w:val="28"/>
          <w:szCs w:val="28"/>
        </w:rPr>
        <w:t>Fengkun</w:t>
      </w:r>
      <w:proofErr w:type="spellEnd"/>
      <w:r>
        <w:rPr>
          <w:rFonts w:ascii="Angsana New" w:eastAsia="Angsana New" w:hAnsi="Angsana New" w:cs="Angsana New"/>
          <w:sz w:val="28"/>
          <w:szCs w:val="28"/>
        </w:rPr>
        <w:t>.....................</w:t>
      </w:r>
      <w:r>
        <w:rPr>
          <w:rFonts w:ascii="Angsana New" w:eastAsia="Angsana New" w:hAnsi="Angsana New" w:cs="Angsana New"/>
          <w:sz w:val="28"/>
          <w:szCs w:val="28"/>
          <w:cs/>
        </w:rPr>
        <w:t>คณะวิชา</w:t>
      </w:r>
      <w:r>
        <w:rPr>
          <w:rFonts w:ascii="Angsana New" w:eastAsia="Angsana New" w:hAnsi="Angsana New" w:cs="Angsana New"/>
          <w:sz w:val="28"/>
          <w:szCs w:val="28"/>
        </w:rPr>
        <w:t>/</w:t>
      </w:r>
      <w:r>
        <w:rPr>
          <w:rFonts w:ascii="Angsana New" w:eastAsia="Angsana New" w:hAnsi="Angsana New" w:cs="Angsana New"/>
          <w:sz w:val="28"/>
          <w:szCs w:val="28"/>
          <w:cs/>
        </w:rPr>
        <w:t>หน่วยงาน</w:t>
      </w:r>
      <w:r>
        <w:rPr>
          <w:rFonts w:ascii="Angsana New" w:eastAsia="Angsana New" w:hAnsi="Angsana New" w:cs="Angsana New"/>
          <w:sz w:val="28"/>
          <w:szCs w:val="28"/>
        </w:rPr>
        <w:t>......</w:t>
      </w:r>
      <w:r>
        <w:rPr>
          <w:rFonts w:ascii="Angsana New" w:eastAsia="Angsana New" w:hAnsi="Angsana New" w:cs="Angsana New"/>
          <w:sz w:val="28"/>
          <w:szCs w:val="28"/>
          <w:cs/>
        </w:rPr>
        <w:t>นานาชาติจีน</w:t>
      </w:r>
      <w:r>
        <w:rPr>
          <w:rFonts w:ascii="Angsana New" w:eastAsia="Angsana New" w:hAnsi="Angsana New" w:cs="Angsana New"/>
          <w:sz w:val="28"/>
          <w:szCs w:val="28"/>
        </w:rPr>
        <w:t>…………...............</w:t>
      </w:r>
    </w:p>
    <w:p w:rsidR="00B17A8E" w:rsidRDefault="001D6D0E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2.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ชื่อ</w:t>
      </w:r>
      <w:r>
        <w:rPr>
          <w:rFonts w:ascii="Angsana New" w:eastAsia="Angsana New" w:hAnsi="Angsana New" w:cs="Angsana New"/>
          <w:b/>
          <w:sz w:val="28"/>
          <w:szCs w:val="28"/>
        </w:rPr>
        <w:t>-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สกุล ผู้บันทึก</w:t>
      </w:r>
      <w:r>
        <w:rPr>
          <w:rFonts w:ascii="Angsana New" w:eastAsia="Angsana New" w:hAnsi="Angsana New" w:cs="Angsana New"/>
          <w:sz w:val="28"/>
          <w:szCs w:val="28"/>
        </w:rPr>
        <w:t xml:space="preserve">        ….......</w:t>
      </w:r>
      <w:r w:rsidR="00B221A3">
        <w:rPr>
          <w:rFonts w:ascii="Angsana New" w:eastAsia="Angsana New" w:hAnsi="Angsana New" w:cs="Angsana New" w:hint="cs"/>
          <w:sz w:val="28"/>
          <w:szCs w:val="28"/>
          <w:cs/>
        </w:rPr>
        <w:t>นางสาวสุดารัตน์ ไพรบึง</w:t>
      </w:r>
      <w:r>
        <w:rPr>
          <w:rFonts w:ascii="Angsana New" w:eastAsia="Angsana New" w:hAnsi="Angsana New" w:cs="Angsana New"/>
          <w:sz w:val="28"/>
          <w:szCs w:val="28"/>
        </w:rPr>
        <w:t>........</w:t>
      </w:r>
      <w:r>
        <w:rPr>
          <w:rFonts w:ascii="Angsana New" w:eastAsia="Angsana New" w:hAnsi="Angsana New" w:cs="Angsana New"/>
          <w:sz w:val="28"/>
          <w:szCs w:val="28"/>
          <w:cs/>
        </w:rPr>
        <w:t>คณะวิชา</w:t>
      </w:r>
      <w:r>
        <w:rPr>
          <w:rFonts w:ascii="Angsana New" w:eastAsia="Angsana New" w:hAnsi="Angsana New" w:cs="Angsana New"/>
          <w:sz w:val="28"/>
          <w:szCs w:val="28"/>
        </w:rPr>
        <w:t>/</w:t>
      </w:r>
      <w:r>
        <w:rPr>
          <w:rFonts w:ascii="Angsana New" w:eastAsia="Angsana New" w:hAnsi="Angsana New" w:cs="Angsana New"/>
          <w:sz w:val="28"/>
          <w:szCs w:val="28"/>
          <w:cs/>
        </w:rPr>
        <w:t>หน่วยงาน</w:t>
      </w:r>
      <w:r>
        <w:rPr>
          <w:rFonts w:ascii="Angsana New" w:eastAsia="Angsana New" w:hAnsi="Angsana New" w:cs="Angsana New"/>
          <w:sz w:val="28"/>
          <w:szCs w:val="28"/>
        </w:rPr>
        <w:t>.......</w:t>
      </w:r>
      <w:r>
        <w:rPr>
          <w:rFonts w:ascii="Angsana New" w:eastAsia="Angsana New" w:hAnsi="Angsana New" w:cs="Angsana New"/>
          <w:sz w:val="28"/>
          <w:szCs w:val="28"/>
          <w:cs/>
        </w:rPr>
        <w:t>นานาชาติจีน</w:t>
      </w:r>
      <w:r>
        <w:rPr>
          <w:rFonts w:ascii="Angsana New" w:eastAsia="Angsana New" w:hAnsi="Angsana New" w:cs="Angsana New"/>
          <w:sz w:val="28"/>
          <w:szCs w:val="28"/>
        </w:rPr>
        <w:t>...............................</w:t>
      </w:r>
    </w:p>
    <w:p w:rsidR="00B17A8E" w:rsidRDefault="001D6D0E">
      <w:pPr>
        <w:spacing w:line="240" w:lineRule="auto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3.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บทบาท หน้าที่และความรับผิดชอบของผู้เล่าเรื่อง</w:t>
      </w:r>
    </w:p>
    <w:p w:rsidR="00B17A8E" w:rsidRDefault="001D6D0E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รองคณบดีฝ่ายกิจการนักศึกษาและวิเทศสัมพันธ์  และอาจารย์ที่ปรึกษานักศึกษารหัส </w:t>
      </w:r>
      <w:r>
        <w:rPr>
          <w:rFonts w:ascii="Angsana New" w:eastAsia="Angsana New" w:hAnsi="Angsana New" w:cs="Angsana New"/>
          <w:sz w:val="28"/>
          <w:szCs w:val="28"/>
        </w:rPr>
        <w:t xml:space="preserve">58 </w:t>
      </w:r>
    </w:p>
    <w:p w:rsidR="00B17A8E" w:rsidRDefault="001D6D0E">
      <w:pPr>
        <w:spacing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4. 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เรื่องที่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เล่า</w:t>
      </w:r>
      <w:r>
        <w:rPr>
          <w:rFonts w:ascii="Angsana New" w:eastAsia="Angsana New" w:hAnsi="Angsana New" w:cs="Angsana New"/>
          <w:sz w:val="28"/>
          <w:szCs w:val="28"/>
        </w:rPr>
        <w:t xml:space="preserve">   </w:t>
      </w:r>
    </w:p>
    <w:p w:rsidR="00B17A8E" w:rsidRDefault="001D6D0E">
      <w:pPr>
        <w:spacing w:line="240" w:lineRule="auto"/>
        <w:ind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 xml:space="preserve"> </w:t>
      </w:r>
      <w:r>
        <w:rPr>
          <w:rFonts w:ascii="Angsana New" w:eastAsia="Angsana New" w:hAnsi="Angsana New" w:cs="Angsana New"/>
          <w:sz w:val="28"/>
          <w:szCs w:val="28"/>
          <w:cs/>
        </w:rPr>
        <w:t>การทำนุบำรุงศิลปวัฒนธรรมและสิ่งแวดล้อมผ่านกิจกรรมของอาจารย์ที่ปรึกษา</w:t>
      </w:r>
    </w:p>
    <w:p w:rsidR="00B17A8E" w:rsidRDefault="001D6D0E">
      <w:pPr>
        <w:spacing w:line="240" w:lineRule="auto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5. 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ความเป็นมาของเรื่องที่เล่า </w:t>
      </w:r>
    </w:p>
    <w:p w:rsidR="00B17A8E" w:rsidRDefault="001D6D0E">
      <w:pPr>
        <w:spacing w:line="240" w:lineRule="auto"/>
        <w:jc w:val="both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เนื่องจากนักศึกษาในวิทยาลัยนานาชาติจีน ส่วนใหญ่เป็นนักศึกษาต่างชาติ </w:t>
      </w:r>
      <w:r>
        <w:rPr>
          <w:rFonts w:ascii="Angsana New" w:eastAsia="Angsana New" w:hAnsi="Angsana New" w:cs="Angsana New"/>
          <w:sz w:val="28"/>
          <w:szCs w:val="28"/>
        </w:rPr>
        <w:t>(</w:t>
      </w:r>
      <w:r>
        <w:rPr>
          <w:rFonts w:ascii="Angsana New" w:eastAsia="Angsana New" w:hAnsi="Angsana New" w:cs="Angsana New"/>
          <w:sz w:val="28"/>
          <w:szCs w:val="28"/>
          <w:cs/>
        </w:rPr>
        <w:t>ชาวจีน</w:t>
      </w:r>
      <w:r>
        <w:rPr>
          <w:rFonts w:ascii="Angsana New" w:eastAsia="Angsana New" w:hAnsi="Angsana New" w:cs="Angsana New"/>
          <w:sz w:val="28"/>
          <w:szCs w:val="28"/>
        </w:rPr>
        <w:t xml:space="preserve">) </w:t>
      </w:r>
      <w:r>
        <w:rPr>
          <w:rFonts w:ascii="Angsana New" w:eastAsia="Angsana New" w:hAnsi="Angsana New" w:cs="Angsana New"/>
          <w:sz w:val="28"/>
          <w:szCs w:val="28"/>
          <w:cs/>
        </w:rPr>
        <w:t>ซึ่งมีความต่างทั้งทางด้านวัฒนธรรมและความคิด และส่งผลให้เกิดปัญหาด้าน</w:t>
      </w:r>
      <w:r>
        <w:rPr>
          <w:rFonts w:ascii="Angsana New" w:eastAsia="Angsana New" w:hAnsi="Angsana New" w:cs="Angsana New"/>
          <w:sz w:val="28"/>
          <w:szCs w:val="28"/>
          <w:cs/>
        </w:rPr>
        <w:t>การใช้ชีวิตอยู่ในประเทศไทย ทั้งนี้วิทยาลัยฯได้ดำเนินการหลายด้านเพื่อให้นักศึกษาสามารถปรับตัวเข้ากับวัฒ</w:t>
      </w:r>
      <w:r w:rsidR="00B221A3">
        <w:rPr>
          <w:rFonts w:ascii="Angsana New" w:eastAsiaTheme="minorEastAsia" w:hAnsi="Angsana New" w:cs="Angsana New" w:hint="cs"/>
          <w:sz w:val="28"/>
          <w:szCs w:val="28"/>
          <w:cs/>
        </w:rPr>
        <w:t>น</w:t>
      </w:r>
      <w:r>
        <w:rPr>
          <w:rFonts w:ascii="Angsana New" w:eastAsia="Angsana New" w:hAnsi="Angsana New" w:cs="Angsana New"/>
          <w:sz w:val="28"/>
          <w:szCs w:val="28"/>
          <w:cs/>
        </w:rPr>
        <w:t>ธรรมและสภาพแวดล้อมที่แตกต่างได้</w:t>
      </w:r>
    </w:p>
    <w:p w:rsidR="00B17A8E" w:rsidRDefault="001D6D0E">
      <w:pPr>
        <w:widowControl w:val="0"/>
        <w:spacing w:after="120" w:line="240" w:lineRule="auto"/>
        <w:rPr>
          <w:rFonts w:ascii="Angsana New" w:eastAsia="Angsana New" w:hAnsi="Angsana New" w:cs="Angsana New"/>
          <w:b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6.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วิธีการ</w:t>
      </w:r>
      <w:r>
        <w:rPr>
          <w:rFonts w:ascii="Angsana New" w:eastAsia="Angsana New" w:hAnsi="Angsana New" w:cs="Angsana New"/>
          <w:b/>
          <w:sz w:val="28"/>
          <w:szCs w:val="28"/>
        </w:rPr>
        <w:t>/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ขั้นตอน หรือกระบวนการที่ทำให้งานนั้นประสบความสำเร็จ </w:t>
      </w:r>
      <w:r w:rsidR="00B221A3">
        <w:rPr>
          <w:rFonts w:ascii="Angsana New" w:eastAsia="Angsana New" w:hAnsi="Angsana New" w:cs="Angsana New" w:hint="cs"/>
          <w:b/>
          <w:bCs/>
          <w:sz w:val="28"/>
          <w:szCs w:val="28"/>
          <w:cs/>
        </w:rPr>
        <w:t>เทคนิคหรือกลยุทธ์ที่ใช้ ผู้มีส่วนร่วม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 อุปสรรคหรือปัญหาในกา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รทำงาน และแนวทางการแก้ไข</w:t>
      </w:r>
    </w:p>
    <w:p w:rsidR="00B17A8E" w:rsidRDefault="001D6D0E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มอบหมายให้อาจารย์ที่ปรึกษาของนักศึกษาแต่ละชั้นปี จัดประชุมนักศึกษาในความดูแลของตนเอง</w:t>
      </w:r>
    </w:p>
    <w:p w:rsidR="00B17A8E" w:rsidRDefault="001D6D0E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จัดประชุมอย่างน้อยเดือนละ </w:t>
      </w:r>
      <w:r>
        <w:rPr>
          <w:rFonts w:ascii="Angsana New" w:eastAsia="Angsana New" w:hAnsi="Angsana New" w:cs="Angsana New"/>
          <w:sz w:val="28"/>
          <w:szCs w:val="28"/>
        </w:rPr>
        <w:t xml:space="preserve">2 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ครั้ง สำหรับนักศึกษาชั้นปีที่ ภาคการศึกษาที่ </w:t>
      </w:r>
      <w:r>
        <w:rPr>
          <w:rFonts w:ascii="Angsana New" w:eastAsia="Angsana New" w:hAnsi="Angsana New" w:cs="Angsana New"/>
          <w:sz w:val="28"/>
          <w:szCs w:val="28"/>
        </w:rPr>
        <w:t xml:space="preserve">1 </w:t>
      </w:r>
      <w:r>
        <w:rPr>
          <w:rFonts w:ascii="Angsana New" w:eastAsia="Angsana New" w:hAnsi="Angsana New" w:cs="Angsana New"/>
          <w:sz w:val="28"/>
          <w:szCs w:val="28"/>
          <w:cs/>
        </w:rPr>
        <w:t>และชั้นปีที่</w:t>
      </w:r>
      <w:r w:rsidR="00B221A3">
        <w:rPr>
          <w:rFonts w:ascii="Angsana New" w:eastAsia="Angsana New" w:hAnsi="Angsana New" w:cs="Angsana New" w:hint="cs"/>
          <w:sz w:val="28"/>
          <w:szCs w:val="28"/>
          <w:cs/>
        </w:rPr>
        <w:t>สูงขึ้น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จัดประชุมอย่างน้อย </w:t>
      </w:r>
      <w:r>
        <w:rPr>
          <w:rFonts w:ascii="Angsana New" w:eastAsia="Angsana New" w:hAnsi="Angsana New" w:cs="Angsana New"/>
          <w:sz w:val="28"/>
          <w:szCs w:val="28"/>
        </w:rPr>
        <w:t xml:space="preserve">2 </w:t>
      </w:r>
      <w:r>
        <w:rPr>
          <w:rFonts w:ascii="Angsana New" w:eastAsia="Angsana New" w:hAnsi="Angsana New" w:cs="Angsana New"/>
          <w:sz w:val="28"/>
          <w:szCs w:val="28"/>
          <w:cs/>
        </w:rPr>
        <w:t>ครั้ง</w:t>
      </w:r>
      <w:r>
        <w:rPr>
          <w:rFonts w:ascii="Angsana New" w:eastAsia="Angsana New" w:hAnsi="Angsana New" w:cs="Angsana New"/>
          <w:sz w:val="28"/>
          <w:szCs w:val="28"/>
        </w:rPr>
        <w:t>/</w:t>
      </w:r>
      <w:r>
        <w:rPr>
          <w:rFonts w:ascii="Angsana New" w:eastAsia="Angsana New" w:hAnsi="Angsana New" w:cs="Angsana New"/>
          <w:sz w:val="28"/>
          <w:szCs w:val="28"/>
          <w:cs/>
        </w:rPr>
        <w:t>ภาคการศึกษา</w:t>
      </w:r>
    </w:p>
    <w:p w:rsidR="00B17A8E" w:rsidRDefault="001D6D0E">
      <w:pPr>
        <w:widowControl w:val="0"/>
        <w:numPr>
          <w:ilvl w:val="0"/>
          <w:numId w:val="1"/>
        </w:numPr>
        <w:spacing w:after="120" w:line="240" w:lineRule="auto"/>
        <w:contextualSpacing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อาจารย์ที่ปรึ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กษาจัดชั้นเรียนในหลายหัวข้อเช่น </w:t>
      </w:r>
    </w:p>
    <w:p w:rsidR="00B17A8E" w:rsidRDefault="001D6D0E">
      <w:pPr>
        <w:widowControl w:val="0"/>
        <w:spacing w:after="120" w:line="240" w:lineRule="auto"/>
        <w:ind w:left="720"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มารยาทในการทักทายแบบไทย </w:t>
      </w:r>
      <w:bookmarkStart w:id="0" w:name="_GoBack"/>
      <w:bookmarkEnd w:id="0"/>
    </w:p>
    <w:p w:rsidR="00B17A8E" w:rsidRDefault="001D6D0E">
      <w:pPr>
        <w:widowControl w:val="0"/>
        <w:spacing w:after="120" w:line="240" w:lineRule="auto"/>
        <w:ind w:left="720"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ความเชื่อและทัศนคติของคนไทย</w:t>
      </w:r>
    </w:p>
    <w:p w:rsidR="00B17A8E" w:rsidRDefault="001D6D0E">
      <w:pPr>
        <w:widowControl w:val="0"/>
        <w:spacing w:after="120" w:line="240" w:lineRule="auto"/>
        <w:ind w:left="720"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วิธีการพูด และการแสดงสีหน้า  </w:t>
      </w:r>
    </w:p>
    <w:p w:rsidR="00B17A8E" w:rsidRDefault="001D6D0E">
      <w:pPr>
        <w:widowControl w:val="0"/>
        <w:spacing w:after="120" w:line="240" w:lineRule="auto"/>
        <w:ind w:left="720"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ความปลอดภัย</w:t>
      </w:r>
    </w:p>
    <w:p w:rsidR="00B17A8E" w:rsidRDefault="001D6D0E">
      <w:pPr>
        <w:widowControl w:val="0"/>
        <w:spacing w:after="120" w:line="240" w:lineRule="auto"/>
        <w:ind w:left="720"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การสูบบุหรี่</w:t>
      </w:r>
    </w:p>
    <w:p w:rsidR="00B17A8E" w:rsidRDefault="001D6D0E">
      <w:pPr>
        <w:widowControl w:val="0"/>
        <w:spacing w:after="120" w:line="240" w:lineRule="auto"/>
        <w:ind w:left="720" w:firstLine="720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การทิ้งขยะ</w:t>
      </w:r>
    </w:p>
    <w:p w:rsidR="00B17A8E" w:rsidRDefault="001D6D0E">
      <w:pPr>
        <w:widowControl w:val="0"/>
        <w:spacing w:after="120"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 xml:space="preserve">      4.     </w:t>
      </w:r>
      <w:r>
        <w:rPr>
          <w:rFonts w:ascii="Angsana New" w:eastAsia="Angsana New" w:hAnsi="Angsana New" w:cs="Angsana New"/>
          <w:sz w:val="28"/>
          <w:szCs w:val="28"/>
          <w:cs/>
        </w:rPr>
        <w:t>เมื่อพบปัญหาจะนัดมาคุยและปรับพฤติกรรม เป็นรายบุคคล ถ้าหากพฤติกรรมมีแนวโน้มจะส่งผลกระทบมาก จะนัดประชุมทั้งชั้นปีหรือทั้งคณะ</w:t>
      </w:r>
    </w:p>
    <w:p w:rsidR="00B17A8E" w:rsidRDefault="001D6D0E">
      <w:pPr>
        <w:widowControl w:val="0"/>
        <w:spacing w:after="120"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 xml:space="preserve">      5.     </w:t>
      </w:r>
      <w:r>
        <w:rPr>
          <w:rFonts w:ascii="Angsana New" w:eastAsia="Angsana New" w:hAnsi="Angsana New" w:cs="Angsana New"/>
          <w:sz w:val="28"/>
          <w:szCs w:val="28"/>
          <w:cs/>
        </w:rPr>
        <w:t>บุคลากรทุกคนต้อง</w:t>
      </w:r>
      <w:r w:rsidR="00B221A3">
        <w:rPr>
          <w:rFonts w:ascii="Angsana New" w:eastAsia="Angsana New" w:hAnsi="Angsana New" w:cs="Angsana New" w:hint="cs"/>
          <w:sz w:val="28"/>
          <w:szCs w:val="28"/>
          <w:cs/>
        </w:rPr>
        <w:t>ปฏิบัติ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ตนเป็นแบบอย่าง </w:t>
      </w:r>
    </w:p>
    <w:p w:rsidR="00B17A8E" w:rsidRDefault="001D6D0E">
      <w:pPr>
        <w:widowControl w:val="0"/>
        <w:spacing w:after="120"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 xml:space="preserve">      6.     </w:t>
      </w:r>
      <w:r>
        <w:rPr>
          <w:rFonts w:ascii="Angsana New" w:eastAsia="Angsana New" w:hAnsi="Angsana New" w:cs="Angsana New"/>
          <w:sz w:val="28"/>
          <w:szCs w:val="28"/>
          <w:cs/>
        </w:rPr>
        <w:t>นำนักศึกษาเข้าร่วมกิจกรรมที่เกี่ยวกับการเรียนรู้วัฒนธรร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ม </w:t>
      </w:r>
      <w:r>
        <w:rPr>
          <w:rFonts w:ascii="Angsana New" w:eastAsia="Angsana New" w:hAnsi="Angsana New" w:cs="Angsana New"/>
          <w:sz w:val="28"/>
          <w:szCs w:val="28"/>
        </w:rPr>
        <w:tab/>
      </w:r>
    </w:p>
    <w:p w:rsidR="00B17A8E" w:rsidRDefault="001D6D0E">
      <w:pPr>
        <w:widowControl w:val="0"/>
        <w:spacing w:after="120" w:line="240" w:lineRule="auto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sz w:val="28"/>
          <w:szCs w:val="28"/>
        </w:rPr>
        <w:t xml:space="preserve">7.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ผลลัพธ์หรือความสำเร็จที่เกิดขึ้น และสิ่งที่ผู้เล่าเรื่องที่ได้เรียนรู้จากประสบการณ์ดังกล่าว</w:t>
      </w:r>
    </w:p>
    <w:p w:rsidR="00B17A8E" w:rsidRDefault="001D6D0E">
      <w:pPr>
        <w:spacing w:line="240" w:lineRule="auto"/>
      </w:pPr>
      <w:bookmarkStart w:id="1" w:name="_gjdgxs" w:colFirst="0" w:colLast="0"/>
      <w:bookmarkEnd w:id="1"/>
      <w:r>
        <w:rPr>
          <w:rFonts w:ascii="Angsana New" w:eastAsia="Angsana New" w:hAnsi="Angsana New" w:cs="Angsana New"/>
          <w:b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>นักศึกษามีการปรับเปลี่ยนพฤติกรรมดีขึ้น รู้จักการวางตัวให้เข้ากับวัฒนธรรมและความเป็นอยู่ที่ต่างวัฒนธรรม</w:t>
      </w:r>
    </w:p>
    <w:sectPr w:rsidR="00B17A8E">
      <w:headerReference w:type="default" r:id="rId9"/>
      <w:pgSz w:w="11906" w:h="16838"/>
      <w:pgMar w:top="810" w:right="1440" w:bottom="450" w:left="1701" w:header="851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D0E" w:rsidRDefault="001D6D0E">
      <w:pPr>
        <w:spacing w:after="0" w:line="240" w:lineRule="auto"/>
      </w:pPr>
      <w:r>
        <w:separator/>
      </w:r>
    </w:p>
  </w:endnote>
  <w:endnote w:type="continuationSeparator" w:id="0">
    <w:p w:rsidR="001D6D0E" w:rsidRDefault="001D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D0E" w:rsidRDefault="001D6D0E">
      <w:pPr>
        <w:spacing w:after="0" w:line="240" w:lineRule="auto"/>
      </w:pPr>
      <w:r>
        <w:separator/>
      </w:r>
    </w:p>
  </w:footnote>
  <w:footnote w:type="continuationSeparator" w:id="0">
    <w:p w:rsidR="001D6D0E" w:rsidRDefault="001D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8E" w:rsidRDefault="00B17A8E">
    <w:pPr>
      <w:tabs>
        <w:tab w:val="center" w:pos="4513"/>
        <w:tab w:val="right" w:pos="9026"/>
      </w:tabs>
      <w:spacing w:after="0" w:line="240" w:lineRule="auto"/>
      <w:jc w:val="center"/>
    </w:pPr>
  </w:p>
  <w:p w:rsidR="00B17A8E" w:rsidRDefault="00B17A8E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A3A82"/>
    <w:multiLevelType w:val="multilevel"/>
    <w:tmpl w:val="BAD8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B17A8E"/>
    <w:rsid w:val="001D6D0E"/>
    <w:rsid w:val="00511623"/>
    <w:rsid w:val="00B17A8E"/>
    <w:rsid w:val="00B2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dada</dc:creator>
  <cp:lastModifiedBy>HP6000Pro</cp:lastModifiedBy>
  <cp:revision>2</cp:revision>
  <dcterms:created xsi:type="dcterms:W3CDTF">2018-03-29T04:08:00Z</dcterms:created>
  <dcterms:modified xsi:type="dcterms:W3CDTF">2018-03-29T04:08:00Z</dcterms:modified>
</cp:coreProperties>
</file>